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5F6D" w14:textId="2E26E519" w:rsidR="00155291" w:rsidRDefault="00155291">
      <w:r w:rsidRPr="00C07F43">
        <w:rPr>
          <w:rFonts w:ascii="Amasis MT Pro" w:eastAsia="Calibri" w:hAnsi="Amasis MT Pro" w:cs="Times New Roman"/>
          <w:b/>
          <w:bCs/>
          <w:noProof/>
          <w:lang w:val="en-GB"/>
        </w:rPr>
        <w:drawing>
          <wp:anchor distT="0" distB="0" distL="114300" distR="114300" simplePos="0" relativeHeight="251659264" behindDoc="0" locked="0" layoutInCell="1" allowOverlap="1" wp14:anchorId="252FB9E3" wp14:editId="3035CDFE">
            <wp:simplePos x="0" y="0"/>
            <wp:positionH relativeFrom="margin">
              <wp:posOffset>114300</wp:posOffset>
            </wp:positionH>
            <wp:positionV relativeFrom="margin">
              <wp:posOffset>-403860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3AA48646" w14:textId="5745A2EE" w:rsidR="00155291" w:rsidRPr="00C56325" w:rsidRDefault="00155291">
      <w:pPr>
        <w:rPr>
          <w:rFonts w:ascii="Amasis MT Pro" w:hAnsi="Amasis MT Pro"/>
          <w:b/>
          <w:bCs/>
          <w:sz w:val="22"/>
        </w:rPr>
      </w:pPr>
      <w:r w:rsidRPr="00C56325">
        <w:rPr>
          <w:rFonts w:ascii="Amasis MT Pro" w:hAnsi="Amasis MT Pro"/>
          <w:b/>
          <w:bCs/>
          <w:sz w:val="22"/>
        </w:rPr>
        <w:t>6110</w:t>
      </w:r>
    </w:p>
    <w:p w14:paraId="627901C4" w14:textId="77777777" w:rsidR="00155291" w:rsidRPr="00155291" w:rsidRDefault="00155291">
      <w:pPr>
        <w:rPr>
          <w:rFonts w:ascii="Amasis MT Pro" w:hAnsi="Amasis MT Pro"/>
          <w:sz w:val="22"/>
        </w:rPr>
      </w:pPr>
    </w:p>
    <w:p w14:paraId="57040340" w14:textId="744FF630" w:rsidR="00E47855" w:rsidRPr="00155291" w:rsidRDefault="00C56325">
      <w:pPr>
        <w:rPr>
          <w:rFonts w:ascii="Amasis MT Pro" w:hAnsi="Amasis MT Pro"/>
          <w:sz w:val="22"/>
        </w:rPr>
      </w:pPr>
      <w:r w:rsidRPr="00155291">
        <w:rPr>
          <w:rFonts w:ascii="Amasis MT Pro" w:hAnsi="Amasis MT Pro"/>
          <w:sz w:val="22"/>
        </w:rPr>
        <w:t>FREQUENCY OF DIABETIC CHEIROARTHROPATHY AMONG PATIENTS OF ATBARA TEACHING HOSPITAL REFERRAL CLINIC BETWEEN JULY AND NOVEMBER 2024</w:t>
      </w:r>
    </w:p>
    <w:p w14:paraId="4FFD89D0" w14:textId="77777777" w:rsidR="00E47855" w:rsidRPr="00155291" w:rsidRDefault="00E47855">
      <w:pPr>
        <w:rPr>
          <w:rFonts w:ascii="Amasis MT Pro" w:hAnsi="Amasis MT Pro"/>
          <w:sz w:val="22"/>
        </w:rPr>
      </w:pPr>
    </w:p>
    <w:p w14:paraId="4C9CC90D" w14:textId="77777777" w:rsidR="00E47855" w:rsidRPr="00155291" w:rsidRDefault="00C56325">
      <w:pPr>
        <w:rPr>
          <w:rFonts w:ascii="Amasis MT Pro" w:hAnsi="Amasis MT Pro"/>
          <w:sz w:val="22"/>
        </w:rPr>
      </w:pPr>
      <w:r w:rsidRPr="00155291">
        <w:rPr>
          <w:rFonts w:ascii="Amasis MT Pro" w:hAnsi="Amasis MT Pro"/>
          <w:sz w:val="22"/>
        </w:rPr>
        <w:t xml:space="preserve">Background: </w:t>
      </w:r>
    </w:p>
    <w:p w14:paraId="35D9E56B" w14:textId="77777777" w:rsidR="00E47855" w:rsidRPr="00155291" w:rsidRDefault="00C56325">
      <w:pPr>
        <w:rPr>
          <w:rFonts w:ascii="Amasis MT Pro" w:hAnsi="Amasis MT Pro"/>
          <w:sz w:val="22"/>
        </w:rPr>
      </w:pPr>
      <w:r w:rsidRPr="00155291">
        <w:rPr>
          <w:rFonts w:ascii="Amasis MT Pro" w:hAnsi="Amasis MT Pro"/>
          <w:sz w:val="22"/>
        </w:rPr>
        <w:t xml:space="preserve">Diabetic </w:t>
      </w:r>
      <w:proofErr w:type="spellStart"/>
      <w:r w:rsidRPr="00155291">
        <w:rPr>
          <w:rFonts w:ascii="Amasis MT Pro" w:hAnsi="Amasis MT Pro"/>
          <w:sz w:val="22"/>
        </w:rPr>
        <w:t>cheiroarthropathy</w:t>
      </w:r>
      <w:proofErr w:type="spellEnd"/>
      <w:r w:rsidRPr="00155291">
        <w:rPr>
          <w:rFonts w:ascii="Amasis MT Pro" w:hAnsi="Amasis MT Pro"/>
          <w:sz w:val="22"/>
        </w:rPr>
        <w:t xml:space="preserve"> (DC), also known as limited joint mobility syndrome, is a common but often </w:t>
      </w:r>
      <w:r w:rsidRPr="00155291">
        <w:rPr>
          <w:rFonts w:ascii="Amasis MT Pro" w:hAnsi="Amasis MT Pro"/>
          <w:sz w:val="22"/>
        </w:rPr>
        <w:t>under-recognized complication of diabetes, characterized by thickening and stiffness of the skin on the hands and limited range of motion in the fingers, significantly impacting patients' quality of life and functional abilities.</w:t>
      </w:r>
    </w:p>
    <w:p w14:paraId="034310B8" w14:textId="77777777" w:rsidR="00E47855" w:rsidRPr="00155291" w:rsidRDefault="00E47855">
      <w:pPr>
        <w:rPr>
          <w:rFonts w:ascii="Amasis MT Pro" w:hAnsi="Amasis MT Pro"/>
          <w:sz w:val="22"/>
        </w:rPr>
      </w:pPr>
    </w:p>
    <w:p w14:paraId="3EE503F6" w14:textId="77777777" w:rsidR="00E47855" w:rsidRPr="00155291" w:rsidRDefault="00C56325">
      <w:pPr>
        <w:rPr>
          <w:rFonts w:ascii="Amasis MT Pro" w:hAnsi="Amasis MT Pro"/>
          <w:sz w:val="22"/>
        </w:rPr>
      </w:pPr>
      <w:r w:rsidRPr="00155291">
        <w:rPr>
          <w:rFonts w:ascii="Amasis MT Pro" w:hAnsi="Amasis MT Pro"/>
          <w:sz w:val="22"/>
        </w:rPr>
        <w:t xml:space="preserve">Objective: </w:t>
      </w:r>
    </w:p>
    <w:p w14:paraId="72D5D925" w14:textId="77777777" w:rsidR="00E47855" w:rsidRPr="00155291" w:rsidRDefault="00C56325">
      <w:pPr>
        <w:rPr>
          <w:rFonts w:ascii="Amasis MT Pro" w:hAnsi="Amasis MT Pro"/>
          <w:sz w:val="22"/>
        </w:rPr>
      </w:pPr>
      <w:r w:rsidRPr="00155291">
        <w:rPr>
          <w:rFonts w:ascii="Amasis MT Pro" w:hAnsi="Amasis MT Pro"/>
          <w:sz w:val="22"/>
        </w:rPr>
        <w:t>This cross-se</w:t>
      </w:r>
      <w:r w:rsidRPr="00155291">
        <w:rPr>
          <w:rFonts w:ascii="Amasis MT Pro" w:hAnsi="Amasis MT Pro"/>
          <w:sz w:val="22"/>
        </w:rPr>
        <w:t>ctional study aimed to determine the frequency of DC among diabetic patients attending the Atbara Teaching Hospital referral clinic in Sudan and explore its association with diabetes duration, glycemic control, and other diabetic complications.</w:t>
      </w:r>
    </w:p>
    <w:p w14:paraId="10F85D0D" w14:textId="77777777" w:rsidR="00E47855" w:rsidRPr="00155291" w:rsidRDefault="00E47855">
      <w:pPr>
        <w:rPr>
          <w:rFonts w:ascii="Amasis MT Pro" w:hAnsi="Amasis MT Pro"/>
          <w:sz w:val="22"/>
        </w:rPr>
      </w:pPr>
    </w:p>
    <w:p w14:paraId="231671E6" w14:textId="77777777" w:rsidR="00E47855" w:rsidRPr="00155291" w:rsidRDefault="00C56325">
      <w:pPr>
        <w:rPr>
          <w:rFonts w:ascii="Amasis MT Pro" w:hAnsi="Amasis MT Pro"/>
          <w:sz w:val="22"/>
        </w:rPr>
      </w:pPr>
      <w:r w:rsidRPr="00155291">
        <w:rPr>
          <w:rFonts w:ascii="Amasis MT Pro" w:hAnsi="Amasis MT Pro"/>
          <w:sz w:val="22"/>
        </w:rPr>
        <w:t xml:space="preserve">Methods: </w:t>
      </w:r>
    </w:p>
    <w:p w14:paraId="2F1C448B" w14:textId="77777777" w:rsidR="00E47855" w:rsidRPr="00155291" w:rsidRDefault="00C56325">
      <w:pPr>
        <w:rPr>
          <w:rFonts w:ascii="Amasis MT Pro" w:hAnsi="Amasis MT Pro"/>
          <w:sz w:val="22"/>
        </w:rPr>
      </w:pPr>
      <w:r w:rsidRPr="00155291">
        <w:rPr>
          <w:rFonts w:ascii="Amasis MT Pro" w:hAnsi="Amasis MT Pro"/>
          <w:sz w:val="22"/>
        </w:rPr>
        <w:t>This cross-sectional study enrolled 160 diabetic patients between June and August 2024 at the Atbara Teaching Hospital referral clinic. A detailed, structured questionnaire was administered to collect demographic information, diabetes history, and comorbid</w:t>
      </w:r>
      <w:r w:rsidRPr="00155291">
        <w:rPr>
          <w:rFonts w:ascii="Amasis MT Pro" w:hAnsi="Amasis MT Pro"/>
          <w:sz w:val="22"/>
        </w:rPr>
        <w:t xml:space="preserve">ity data. DC was diagnosed based on the presence of thickened, waxy skin on the hands and limited range of motion of the fingers, confirmed by a positive prayer sign (inability to fully oppose palms) and/or tabletop test (inability to lay the hand flat on </w:t>
      </w:r>
      <w:r w:rsidRPr="00155291">
        <w:rPr>
          <w:rFonts w:ascii="Amasis MT Pro" w:hAnsi="Amasis MT Pro"/>
          <w:sz w:val="22"/>
        </w:rPr>
        <w:t>a table). Data were analyzed using SPSS version 23.</w:t>
      </w:r>
    </w:p>
    <w:p w14:paraId="6A7E66FA" w14:textId="77777777" w:rsidR="00E47855" w:rsidRPr="00155291" w:rsidRDefault="00E47855">
      <w:pPr>
        <w:rPr>
          <w:rFonts w:ascii="Amasis MT Pro" w:hAnsi="Amasis MT Pro"/>
          <w:sz w:val="22"/>
        </w:rPr>
      </w:pPr>
    </w:p>
    <w:p w14:paraId="0E4186E6" w14:textId="77777777" w:rsidR="00E47855" w:rsidRPr="00155291" w:rsidRDefault="00C56325">
      <w:pPr>
        <w:rPr>
          <w:rFonts w:ascii="Amasis MT Pro" w:hAnsi="Amasis MT Pro"/>
          <w:sz w:val="22"/>
        </w:rPr>
      </w:pPr>
      <w:r w:rsidRPr="00155291">
        <w:rPr>
          <w:rFonts w:ascii="Amasis MT Pro" w:hAnsi="Amasis MT Pro"/>
          <w:sz w:val="22"/>
        </w:rPr>
        <w:t>Results:</w:t>
      </w:r>
    </w:p>
    <w:p w14:paraId="02E0E59F" w14:textId="70BF3033" w:rsidR="00E47855" w:rsidRPr="00155291" w:rsidRDefault="00C56325">
      <w:pPr>
        <w:rPr>
          <w:rFonts w:ascii="Amasis MT Pro" w:hAnsi="Amasis MT Pro"/>
          <w:sz w:val="22"/>
        </w:rPr>
      </w:pPr>
      <w:r w:rsidRPr="00155291">
        <w:rPr>
          <w:rFonts w:ascii="Amasis MT Pro" w:hAnsi="Amasis MT Pro"/>
          <w:sz w:val="22"/>
        </w:rPr>
        <w:t>The study population comprised 160 participants, with 87 (54.4%) males and 73 (45.6%) females. The mean age was 55.6 ± 12.8 years, with the majority (58.1%) aged between 50 and 69 years. Diabeti</w:t>
      </w:r>
      <w:r w:rsidRPr="00155291">
        <w:rPr>
          <w:rFonts w:ascii="Amasis MT Pro" w:hAnsi="Amasis MT Pro"/>
          <w:sz w:val="22"/>
        </w:rPr>
        <w:t xml:space="preserve">c </w:t>
      </w:r>
      <w:proofErr w:type="spellStart"/>
      <w:r w:rsidRPr="00155291">
        <w:rPr>
          <w:rFonts w:ascii="Amasis MT Pro" w:hAnsi="Amasis MT Pro"/>
          <w:sz w:val="22"/>
        </w:rPr>
        <w:t>cheiroarthropathy</w:t>
      </w:r>
      <w:proofErr w:type="spellEnd"/>
      <w:r w:rsidRPr="00155291">
        <w:rPr>
          <w:rFonts w:ascii="Amasis MT Pro" w:hAnsi="Amasis MT Pro"/>
          <w:sz w:val="22"/>
        </w:rPr>
        <w:t xml:space="preserve"> was diagnosed in 73 participants (45.6%). The prevalence of DC was significantly higher among those with poor glycemic control (55.4% vs. 29</w:t>
      </w:r>
      <w:r w:rsidRPr="00155291">
        <w:rPr>
          <w:rFonts w:ascii="Amasis MT Pro" w:hAnsi="Amasis MT Pro"/>
          <w:sz w:val="22"/>
        </w:rPr>
        <w:t>%, p=0.002). Multiple logistic regression analysis confirmed that longer diabetes duration was</w:t>
      </w:r>
      <w:r w:rsidRPr="00155291">
        <w:rPr>
          <w:rFonts w:ascii="Amasis MT Pro" w:hAnsi="Amasis MT Pro"/>
          <w:sz w:val="22"/>
        </w:rPr>
        <w:t xml:space="preserve"> a strong independent predictor of DC.</w:t>
      </w:r>
    </w:p>
    <w:p w14:paraId="08D5C3DB" w14:textId="77777777" w:rsidR="00E47855" w:rsidRPr="00155291" w:rsidRDefault="00E47855">
      <w:pPr>
        <w:rPr>
          <w:rFonts w:ascii="Amasis MT Pro" w:hAnsi="Amasis MT Pro"/>
          <w:sz w:val="22"/>
        </w:rPr>
      </w:pPr>
    </w:p>
    <w:p w14:paraId="0BC759CB" w14:textId="77777777" w:rsidR="00E47855" w:rsidRPr="00155291" w:rsidRDefault="00C56325">
      <w:pPr>
        <w:rPr>
          <w:rFonts w:ascii="Amasis MT Pro" w:hAnsi="Amasis MT Pro"/>
          <w:sz w:val="22"/>
        </w:rPr>
      </w:pPr>
      <w:r w:rsidRPr="00155291">
        <w:rPr>
          <w:rFonts w:ascii="Amasis MT Pro" w:hAnsi="Amasis MT Pro"/>
          <w:sz w:val="22"/>
        </w:rPr>
        <w:t xml:space="preserve">Conclusion: </w:t>
      </w:r>
    </w:p>
    <w:p w14:paraId="79CC71D0" w14:textId="77777777" w:rsidR="00E47855" w:rsidRPr="00155291" w:rsidRDefault="00C56325">
      <w:pPr>
        <w:rPr>
          <w:rFonts w:ascii="Amasis MT Pro" w:hAnsi="Amasis MT Pro"/>
          <w:sz w:val="22"/>
        </w:rPr>
      </w:pPr>
      <w:r w:rsidRPr="00155291">
        <w:rPr>
          <w:rFonts w:ascii="Amasis MT Pro" w:hAnsi="Amasis MT Pro"/>
          <w:sz w:val="22"/>
        </w:rPr>
        <w:t>Diabetes duration is a significant and independent predictor of DC in Sudanese diabetic patients, highlighting the cumulative effect of hyperglycemia on joint health. The clinical manifestations of DC ap</w:t>
      </w:r>
      <w:r w:rsidRPr="00155291">
        <w:rPr>
          <w:rFonts w:ascii="Amasis MT Pro" w:hAnsi="Amasis MT Pro"/>
          <w:sz w:val="22"/>
        </w:rPr>
        <w:t>pear to be more pronounced in those with poor glycemic control.</w:t>
      </w:r>
    </w:p>
    <w:p w14:paraId="33372889" w14:textId="77777777" w:rsidR="00E47855" w:rsidRPr="00155291" w:rsidRDefault="00E47855">
      <w:pPr>
        <w:rPr>
          <w:rFonts w:ascii="Amasis MT Pro" w:hAnsi="Amasis MT Pro"/>
          <w:sz w:val="22"/>
        </w:rPr>
      </w:pPr>
    </w:p>
    <w:p w14:paraId="661AD8F9" w14:textId="6A684DDE" w:rsidR="00E47855" w:rsidRDefault="00155291">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3E803995" wp14:editId="3B0E2D78">
            <wp:simplePos x="0" y="0"/>
            <wp:positionH relativeFrom="margin">
              <wp:align>right</wp:align>
            </wp:positionH>
            <wp:positionV relativeFrom="margin">
              <wp:posOffset>7840980</wp:posOffset>
            </wp:positionV>
            <wp:extent cx="594360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94360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2B40E" w14:textId="77777777" w:rsidR="00E47855" w:rsidRDefault="00E47855"/>
    <w:sectPr w:rsidR="00E478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masis MT Pro">
    <w:altName w:val="Amasis MT Pro"/>
    <w:charset w:val="00"/>
    <w:family w:val="roman"/>
    <w:pitch w:val="variable"/>
    <w:sig w:usb0="A00000AF" w:usb1="4000205B" w:usb2="00000000" w:usb3="00000000" w:csb0="00000093"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55"/>
    <w:rsid w:val="00155291"/>
    <w:rsid w:val="00C56325"/>
    <w:rsid w:val="00E4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1EA2"/>
  <w15:docId w15:val="{5CB32BCA-17C8-4085-B7C9-CFE61E28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semiHidden/>
    <w:unhideWhenUsed/>
    <w:qFormat/>
    <w:pPr>
      <w:keepNext/>
      <w:keepLines/>
      <w:spacing w:before="360" w:after="120"/>
      <w:outlineLvl w:val="1"/>
    </w:pPr>
    <w:rPr>
      <w:sz w:val="32"/>
      <w:szCs w:val="32"/>
    </w:rPr>
  </w:style>
  <w:style w:type="paragraph" w:styleId="Heading3">
    <w:name w:val="heading 3"/>
    <w:basedOn w:val="Normal1"/>
    <w:next w:val="Normal1"/>
    <w:uiPriority w:val="9"/>
    <w:semiHidden/>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pPr>
      <w:keepNext/>
      <w:keepLines/>
      <w:spacing w:after="60"/>
    </w:pPr>
    <w:rPr>
      <w:sz w:val="52"/>
      <w:szCs w:val="52"/>
    </w:rPr>
  </w:style>
  <w:style w:type="paragraph" w:styleId="Subtitle">
    <w:name w:val="Subtitle"/>
    <w:basedOn w:val="Normal1"/>
    <w:next w:val="Normal1"/>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Yara Abi Ghanem</cp:lastModifiedBy>
  <cp:revision>3</cp:revision>
  <dcterms:created xsi:type="dcterms:W3CDTF">2025-04-18T09:53:00Z</dcterms:created>
  <dcterms:modified xsi:type="dcterms:W3CDTF">2025-04-18T09:53:00Z</dcterms:modified>
</cp:coreProperties>
</file>