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985D" w14:textId="220163C9" w:rsidR="00F965E6" w:rsidRDefault="00F965E6">
      <w:pPr>
        <w:pStyle w:val="Heading3"/>
        <w:rPr>
          <w:rStyle w:val="Strong"/>
          <w:rFonts w:ascii="Calibri" w:hAnsi="Calibri" w:cs="Calibri" w:hint="default"/>
          <w:b/>
          <w:bCs/>
          <w:sz w:val="24"/>
          <w:szCs w:val="24"/>
        </w:rPr>
      </w:pPr>
      <w:r>
        <w:rPr>
          <w:rFonts w:ascii="Amasis MT Pro" w:eastAsia="Calibri" w:hAnsi="Amasis MT Pro"/>
          <w:b w:val="0"/>
          <w:bCs w:val="0"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2A5DD0EA" wp14:editId="719168DD">
            <wp:simplePos x="0" y="0"/>
            <wp:positionH relativeFrom="margin">
              <wp:posOffset>-259080</wp:posOffset>
            </wp:positionH>
            <wp:positionV relativeFrom="margin">
              <wp:posOffset>-373380</wp:posOffset>
            </wp:positionV>
            <wp:extent cx="5894705" cy="7524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8D64CF" w14:textId="4CBF4349" w:rsidR="00F965E6" w:rsidRPr="00F965E6" w:rsidRDefault="00F965E6">
      <w:pPr>
        <w:pStyle w:val="Heading3"/>
        <w:rPr>
          <w:rStyle w:val="Strong"/>
          <w:rFonts w:ascii="Amasis MT Pro" w:hAnsi="Amasis MT Pro" w:cs="Calibri Light" w:hint="default"/>
          <w:b/>
          <w:bCs/>
          <w:sz w:val="22"/>
          <w:szCs w:val="22"/>
        </w:rPr>
      </w:pPr>
      <w:r w:rsidRPr="00F965E6">
        <w:rPr>
          <w:rStyle w:val="Strong"/>
          <w:rFonts w:ascii="Amasis MT Pro" w:hAnsi="Amasis MT Pro" w:cs="Calibri Light" w:hint="default"/>
          <w:b/>
          <w:bCs/>
          <w:sz w:val="22"/>
          <w:szCs w:val="22"/>
        </w:rPr>
        <w:t>6348</w:t>
      </w:r>
    </w:p>
    <w:p w14:paraId="1213E73D" w14:textId="41D7DEDC" w:rsidR="00CE473F" w:rsidRPr="00F965E6" w:rsidRDefault="00F965E6">
      <w:pPr>
        <w:pStyle w:val="Heading3"/>
        <w:rPr>
          <w:rFonts w:ascii="Amasis MT Pro" w:hAnsi="Amasis MT Pro" w:cs="Calibri Light" w:hint="default"/>
          <w:sz w:val="22"/>
          <w:szCs w:val="22"/>
        </w:rPr>
      </w:pPr>
      <w:r w:rsidRPr="00F965E6">
        <w:rPr>
          <w:rStyle w:val="Strong"/>
          <w:rFonts w:ascii="Amasis MT Pro" w:hAnsi="Amasis MT Pro" w:cs="Calibri Light" w:hint="default"/>
          <w:b/>
          <w:bCs/>
          <w:sz w:val="22"/>
          <w:szCs w:val="22"/>
        </w:rPr>
        <w:t>Abstract Title</w:t>
      </w:r>
    </w:p>
    <w:p w14:paraId="46D06367" w14:textId="77777777" w:rsidR="00CE473F" w:rsidRPr="00F965E6" w:rsidRDefault="00F965E6">
      <w:pPr>
        <w:pStyle w:val="NormalWeb"/>
        <w:rPr>
          <w:rFonts w:ascii="Amasis MT Pro" w:hAnsi="Amasis MT Pro" w:cs="Calibri Light"/>
          <w:b/>
          <w:bCs/>
          <w:sz w:val="22"/>
          <w:szCs w:val="22"/>
        </w:rPr>
      </w:pPr>
      <w:r w:rsidRPr="00F965E6">
        <w:rPr>
          <w:rFonts w:ascii="Amasis MT Pro" w:hAnsi="Amasis MT Pro" w:cs="Calibri Light"/>
          <w:b/>
          <w:bCs/>
          <w:sz w:val="22"/>
          <w:szCs w:val="22"/>
        </w:rPr>
        <w:t>Sternocostal Arthritis and Multilevel Spondylitis: Late-Onset Revelation of Psoriatic Arthritis</w:t>
      </w:r>
    </w:p>
    <w:p w14:paraId="79E5BAEA" w14:textId="77777777" w:rsidR="00CE473F" w:rsidRPr="00F965E6" w:rsidRDefault="00F965E6">
      <w:pPr>
        <w:pStyle w:val="Heading3"/>
        <w:rPr>
          <w:rStyle w:val="Strong"/>
          <w:rFonts w:ascii="Amasis MT Pro" w:hAnsi="Amasis MT Pro" w:cs="Calibri Light" w:hint="default"/>
          <w:b/>
          <w:bCs/>
          <w:sz w:val="22"/>
          <w:szCs w:val="22"/>
        </w:rPr>
      </w:pPr>
      <w:r w:rsidRPr="00F965E6">
        <w:rPr>
          <w:rStyle w:val="Strong"/>
          <w:rFonts w:ascii="Amasis MT Pro" w:hAnsi="Amasis MT Pro" w:cs="Calibri Light" w:hint="default"/>
          <w:b/>
          <w:bCs/>
          <w:sz w:val="22"/>
          <w:szCs w:val="22"/>
        </w:rPr>
        <w:t>Introduction</w:t>
      </w:r>
    </w:p>
    <w:p w14:paraId="7D4EE09D" w14:textId="77777777" w:rsidR="00CE473F" w:rsidRPr="00F965E6" w:rsidRDefault="00F965E6">
      <w:pPr>
        <w:pStyle w:val="Heading3"/>
        <w:rPr>
          <w:rFonts w:ascii="Amasis MT Pro" w:hAnsi="Amasis MT Pro" w:cs="Calibri Light" w:hint="default"/>
          <w:b w:val="0"/>
          <w:bCs w:val="0"/>
          <w:sz w:val="22"/>
          <w:szCs w:val="22"/>
        </w:rPr>
      </w:pPr>
      <w:r w:rsidRPr="00F965E6">
        <w:rPr>
          <w:rFonts w:ascii="Amasis MT Pro" w:hAnsi="Amasis MT Pro" w:cs="Calibri Light" w:hint="default"/>
          <w:b w:val="0"/>
          <w:bCs w:val="0"/>
          <w:sz w:val="22"/>
          <w:szCs w:val="22"/>
        </w:rPr>
        <w:t xml:space="preserve">Psoriatic arthritis is an inflammatory </w:t>
      </w:r>
      <w:proofErr w:type="spellStart"/>
      <w:r w:rsidRPr="00F965E6">
        <w:rPr>
          <w:rFonts w:ascii="Amasis MT Pro" w:hAnsi="Amasis MT Pro" w:cs="Calibri Light" w:hint="default"/>
          <w:b w:val="0"/>
          <w:bCs w:val="0"/>
          <w:sz w:val="22"/>
          <w:szCs w:val="22"/>
        </w:rPr>
        <w:t>spondyloarthritis</w:t>
      </w:r>
      <w:proofErr w:type="spellEnd"/>
      <w:r w:rsidRPr="00F965E6">
        <w:rPr>
          <w:rFonts w:ascii="Amasis MT Pro" w:hAnsi="Amasis MT Pro" w:cs="Calibri Light" w:hint="default"/>
          <w:b w:val="0"/>
          <w:bCs w:val="0"/>
          <w:sz w:val="22"/>
          <w:szCs w:val="22"/>
        </w:rPr>
        <w:t xml:space="preserve"> that can involve both axial and peripheral joints. We report the case of </w:t>
      </w:r>
      <w:r w:rsidRPr="00F965E6">
        <w:rPr>
          <w:rFonts w:ascii="Amasis MT Pro" w:hAnsi="Amasis MT Pro" w:cs="Calibri Light" w:hint="default"/>
          <w:b w:val="0"/>
          <w:bCs w:val="0"/>
          <w:sz w:val="22"/>
          <w:szCs w:val="22"/>
        </w:rPr>
        <w:t>a 66-year-old patient presenting with multilevel spondylitis and sternocostal arthritis, revealing this condition.</w:t>
      </w:r>
    </w:p>
    <w:p w14:paraId="7D5E7671" w14:textId="77777777" w:rsidR="00CE473F" w:rsidRPr="00F965E6" w:rsidRDefault="00F965E6">
      <w:pPr>
        <w:pStyle w:val="Heading3"/>
        <w:rPr>
          <w:rFonts w:ascii="Amasis MT Pro" w:hAnsi="Amasis MT Pro" w:cs="Calibri Light" w:hint="default"/>
          <w:sz w:val="22"/>
          <w:szCs w:val="22"/>
        </w:rPr>
      </w:pPr>
      <w:r w:rsidRPr="00F965E6">
        <w:rPr>
          <w:rStyle w:val="Strong"/>
          <w:rFonts w:ascii="Amasis MT Pro" w:hAnsi="Amasis MT Pro" w:cs="Calibri Light" w:hint="default"/>
          <w:b/>
          <w:bCs/>
          <w:sz w:val="22"/>
          <w:szCs w:val="22"/>
        </w:rPr>
        <w:t>Objective</w:t>
      </w:r>
    </w:p>
    <w:p w14:paraId="3BBC850D" w14:textId="77777777" w:rsidR="00CE473F" w:rsidRPr="00F965E6" w:rsidRDefault="00F965E6">
      <w:pPr>
        <w:pStyle w:val="NormalWeb"/>
        <w:rPr>
          <w:rFonts w:ascii="Amasis MT Pro" w:hAnsi="Amasis MT Pro" w:cs="Calibri Light"/>
          <w:sz w:val="22"/>
          <w:szCs w:val="22"/>
        </w:rPr>
      </w:pPr>
      <w:r w:rsidRPr="00F965E6">
        <w:rPr>
          <w:rFonts w:ascii="Amasis MT Pro" w:hAnsi="Amasis MT Pro" w:cs="Calibri Light"/>
          <w:sz w:val="22"/>
          <w:szCs w:val="22"/>
        </w:rPr>
        <w:t>To highlight the diagnostic challenge of an atypical presentation of psoriatic arthritis, combining multilevel spondylitis and ster</w:t>
      </w:r>
      <w:r w:rsidRPr="00F965E6">
        <w:rPr>
          <w:rFonts w:ascii="Amasis MT Pro" w:hAnsi="Amasis MT Pro" w:cs="Calibri Light"/>
          <w:sz w:val="22"/>
          <w:szCs w:val="22"/>
        </w:rPr>
        <w:t>nocostal arthritis.</w:t>
      </w:r>
    </w:p>
    <w:p w14:paraId="270C17F4" w14:textId="77777777" w:rsidR="00CE473F" w:rsidRPr="00F965E6" w:rsidRDefault="00F965E6">
      <w:pPr>
        <w:pStyle w:val="Heading3"/>
        <w:rPr>
          <w:rFonts w:ascii="Amasis MT Pro" w:hAnsi="Amasis MT Pro" w:cs="Calibri Light" w:hint="default"/>
          <w:sz w:val="22"/>
          <w:szCs w:val="22"/>
        </w:rPr>
      </w:pPr>
      <w:r w:rsidRPr="00F965E6">
        <w:rPr>
          <w:rStyle w:val="Strong"/>
          <w:rFonts w:ascii="Amasis MT Pro" w:hAnsi="Amasis MT Pro" w:cs="Calibri Light" w:hint="default"/>
          <w:b/>
          <w:bCs/>
          <w:sz w:val="22"/>
          <w:szCs w:val="22"/>
        </w:rPr>
        <w:t>Case Report</w:t>
      </w:r>
    </w:p>
    <w:p w14:paraId="7AA8B78E" w14:textId="77777777" w:rsidR="00CE473F" w:rsidRPr="00F965E6" w:rsidRDefault="00F965E6">
      <w:pPr>
        <w:pStyle w:val="NormalWeb"/>
        <w:rPr>
          <w:rFonts w:ascii="Amasis MT Pro" w:hAnsi="Amasis MT Pro" w:cs="Calibri Light"/>
          <w:sz w:val="22"/>
          <w:szCs w:val="22"/>
        </w:rPr>
      </w:pPr>
      <w:r w:rsidRPr="00F965E6">
        <w:rPr>
          <w:rFonts w:ascii="Amasis MT Pro" w:hAnsi="Amasis MT Pro" w:cs="Calibri Light"/>
          <w:sz w:val="22"/>
          <w:szCs w:val="22"/>
        </w:rPr>
        <w:t xml:space="preserve">The symptoms began two years ago with inflammatory spinal and thoracic pain, unresponsive to </w:t>
      </w:r>
      <w:proofErr w:type="spellStart"/>
      <w:r w:rsidRPr="00F965E6">
        <w:rPr>
          <w:rFonts w:ascii="Amasis MT Pro" w:hAnsi="Amasis MT Pro" w:cs="Calibri Light"/>
          <w:sz w:val="22"/>
          <w:szCs w:val="22"/>
        </w:rPr>
        <w:t>non</w:t>
      </w:r>
      <w:r w:rsidRPr="00F965E6">
        <w:rPr>
          <w:rFonts w:ascii="Amasis MT Pro" w:hAnsi="Amasis MT Pro" w:cs="Calibri Light"/>
          <w:sz w:val="22"/>
          <w:szCs w:val="22"/>
          <w:lang w:val="fr-FR"/>
        </w:rPr>
        <w:t xml:space="preserve"> </w:t>
      </w:r>
      <w:r w:rsidRPr="00F965E6">
        <w:rPr>
          <w:rFonts w:ascii="Amasis MT Pro" w:hAnsi="Amasis MT Pro" w:cs="Calibri Light"/>
          <w:sz w:val="22"/>
          <w:szCs w:val="22"/>
        </w:rPr>
        <w:t>steroidal</w:t>
      </w:r>
      <w:proofErr w:type="spellEnd"/>
      <w:r w:rsidRPr="00F965E6">
        <w:rPr>
          <w:rFonts w:ascii="Amasis MT Pro" w:hAnsi="Amasis MT Pro" w:cs="Calibri Light"/>
          <w:sz w:val="22"/>
          <w:szCs w:val="22"/>
        </w:rPr>
        <w:t xml:space="preserve"> anti-inflammatory drugs (NSAIDs). Clinical examination revealed arthritis of the left 4th distal interphalangeal (DIP</w:t>
      </w:r>
      <w:r w:rsidRPr="00F965E6">
        <w:rPr>
          <w:rFonts w:ascii="Amasis MT Pro" w:hAnsi="Amasis MT Pro" w:cs="Calibri Light"/>
          <w:sz w:val="22"/>
          <w:szCs w:val="22"/>
        </w:rPr>
        <w:t>) joint and the right great toe DIP joint, tenderness over the spinous processes, and restricted lumbar spine movement. The patient also had palmar-plantar psoriasis with nail involvement, confirmed by an expert. Biological tests showed chronic inflammator</w:t>
      </w:r>
      <w:r w:rsidRPr="00F965E6">
        <w:rPr>
          <w:rFonts w:ascii="Amasis MT Pro" w:hAnsi="Amasis MT Pro" w:cs="Calibri Light"/>
          <w:sz w:val="22"/>
          <w:szCs w:val="22"/>
        </w:rPr>
        <w:t>y syndrome. CT imaging revealed right sternocostal arthritis (1st rib) with multilevel spondylitis at D7, L4, S1, L2, and L3. A diagnosis of psoriatic arthritis was confirmed in its axial and peripheral forms, with characteristic Bauer’s finger deformity i</w:t>
      </w:r>
      <w:r w:rsidRPr="00F965E6">
        <w:rPr>
          <w:rFonts w:ascii="Amasis MT Pro" w:hAnsi="Amasis MT Pro" w:cs="Calibri Light"/>
          <w:sz w:val="22"/>
          <w:szCs w:val="22"/>
        </w:rPr>
        <w:t>n the left 4th digit and onycho-</w:t>
      </w:r>
      <w:proofErr w:type="spellStart"/>
      <w:r w:rsidRPr="00F965E6">
        <w:rPr>
          <w:rFonts w:ascii="Amasis MT Pro" w:hAnsi="Amasis MT Pro" w:cs="Calibri Light"/>
          <w:sz w:val="22"/>
          <w:szCs w:val="22"/>
        </w:rPr>
        <w:t>pachydermo</w:t>
      </w:r>
      <w:proofErr w:type="spellEnd"/>
      <w:r w:rsidRPr="00F965E6">
        <w:rPr>
          <w:rFonts w:ascii="Amasis MT Pro" w:hAnsi="Amasis MT Pro" w:cs="Calibri Light"/>
          <w:sz w:val="22"/>
          <w:szCs w:val="22"/>
        </w:rPr>
        <w:t>-periostitis (OP3GO) of the right great toe, along with cutaneous and nail involvement. The patient was started on anti-TNF</w:t>
      </w:r>
      <w:r w:rsidRPr="00F965E6">
        <w:rPr>
          <w:rFonts w:ascii="Cambria" w:hAnsi="Cambria" w:cs="Cambria"/>
          <w:sz w:val="22"/>
          <w:szCs w:val="22"/>
        </w:rPr>
        <w:t>α</w:t>
      </w:r>
      <w:r w:rsidRPr="00F965E6">
        <w:rPr>
          <w:rFonts w:ascii="Amasis MT Pro" w:hAnsi="Amasis MT Pro" w:cs="Calibri Light"/>
          <w:sz w:val="22"/>
          <w:szCs w:val="22"/>
        </w:rPr>
        <w:t xml:space="preserve"> therapy (etanercept 50 mg/week).</w:t>
      </w:r>
    </w:p>
    <w:p w14:paraId="3BAC35DE" w14:textId="77777777" w:rsidR="00CE473F" w:rsidRPr="00F965E6" w:rsidRDefault="00F965E6">
      <w:pPr>
        <w:pStyle w:val="Heading3"/>
        <w:rPr>
          <w:rFonts w:ascii="Amasis MT Pro" w:hAnsi="Amasis MT Pro" w:cs="Calibri Light" w:hint="default"/>
          <w:sz w:val="22"/>
          <w:szCs w:val="22"/>
        </w:rPr>
      </w:pPr>
      <w:r w:rsidRPr="00F965E6">
        <w:rPr>
          <w:rStyle w:val="Strong"/>
          <w:rFonts w:ascii="Amasis MT Pro" w:hAnsi="Amasis MT Pro" w:cs="Calibri Light" w:hint="default"/>
          <w:b/>
          <w:bCs/>
          <w:sz w:val="22"/>
          <w:szCs w:val="22"/>
        </w:rPr>
        <w:t>Discussion</w:t>
      </w:r>
    </w:p>
    <w:p w14:paraId="70C3B7E0" w14:textId="77777777" w:rsidR="00CE473F" w:rsidRPr="00F965E6" w:rsidRDefault="00F965E6">
      <w:pPr>
        <w:pStyle w:val="NormalWeb"/>
        <w:rPr>
          <w:rFonts w:ascii="Amasis MT Pro" w:hAnsi="Amasis MT Pro" w:cs="Calibri Light"/>
          <w:sz w:val="22"/>
          <w:szCs w:val="22"/>
        </w:rPr>
      </w:pPr>
      <w:r w:rsidRPr="00F965E6">
        <w:rPr>
          <w:rFonts w:ascii="Amasis MT Pro" w:hAnsi="Amasis MT Pro" w:cs="Calibri Light"/>
          <w:sz w:val="22"/>
          <w:szCs w:val="22"/>
        </w:rPr>
        <w:t>This case describes a 66-year-old patient pre</w:t>
      </w:r>
      <w:r w:rsidRPr="00F965E6">
        <w:rPr>
          <w:rFonts w:ascii="Amasis MT Pro" w:hAnsi="Amasis MT Pro" w:cs="Calibri Light"/>
          <w:sz w:val="22"/>
          <w:szCs w:val="22"/>
        </w:rPr>
        <w:t>senting with multilevel spondylitis and sternocostal arthritis, revealing psoriatic arthritis. The diagnosis was based on clinical findings, imaging, and confirmed cutaneous-nail involvement. The exclusion of an infectious etiology allowed for the initiati</w:t>
      </w:r>
      <w:r w:rsidRPr="00F965E6">
        <w:rPr>
          <w:rFonts w:ascii="Amasis MT Pro" w:hAnsi="Amasis MT Pro" w:cs="Calibri Light"/>
          <w:sz w:val="22"/>
          <w:szCs w:val="22"/>
        </w:rPr>
        <w:t>on of anti-TNF</w:t>
      </w:r>
      <w:r w:rsidRPr="00F965E6">
        <w:rPr>
          <w:rFonts w:ascii="Cambria" w:hAnsi="Cambria" w:cs="Cambria"/>
          <w:sz w:val="22"/>
          <w:szCs w:val="22"/>
        </w:rPr>
        <w:t>α</w:t>
      </w:r>
      <w:r w:rsidRPr="00F965E6">
        <w:rPr>
          <w:rFonts w:ascii="Amasis MT Pro" w:hAnsi="Amasis MT Pro" w:cs="Calibri Light"/>
          <w:sz w:val="22"/>
          <w:szCs w:val="22"/>
        </w:rPr>
        <w:t xml:space="preserve"> therapy, emphasizing the importance of early and appropriate management.</w:t>
      </w:r>
    </w:p>
    <w:p w14:paraId="2439481D" w14:textId="77777777" w:rsidR="00CE473F" w:rsidRPr="00F965E6" w:rsidRDefault="00F965E6">
      <w:pPr>
        <w:pStyle w:val="Heading3"/>
        <w:rPr>
          <w:rFonts w:ascii="Amasis MT Pro" w:hAnsi="Amasis MT Pro" w:cs="Calibri Light" w:hint="default"/>
          <w:sz w:val="22"/>
          <w:szCs w:val="22"/>
        </w:rPr>
      </w:pPr>
      <w:r w:rsidRPr="00F965E6">
        <w:rPr>
          <w:rStyle w:val="Strong"/>
          <w:rFonts w:ascii="Amasis MT Pro" w:hAnsi="Amasis MT Pro" w:cs="Calibri Light" w:hint="default"/>
          <w:b/>
          <w:bCs/>
          <w:sz w:val="22"/>
          <w:szCs w:val="22"/>
        </w:rPr>
        <w:t>Conclusion</w:t>
      </w:r>
    </w:p>
    <w:p w14:paraId="2BCA1B88" w14:textId="7E92275A" w:rsidR="00CE473F" w:rsidRPr="00F965E6" w:rsidRDefault="00F965E6">
      <w:pPr>
        <w:pStyle w:val="NormalWeb"/>
        <w:rPr>
          <w:rFonts w:ascii="Amasis MT Pro" w:hAnsi="Amasis MT Pro" w:cs="Calibri Light"/>
          <w:sz w:val="22"/>
          <w:szCs w:val="22"/>
        </w:rPr>
      </w:pPr>
      <w:r w:rsidRPr="003D2A3B">
        <w:rPr>
          <w:rFonts w:ascii="Amasis MT Pro" w:eastAsia="Calibri" w:hAnsi="Amasis MT Pro"/>
          <w:lang w:val="en-GB"/>
        </w:rPr>
        <w:drawing>
          <wp:anchor distT="0" distB="0" distL="114300" distR="114300" simplePos="0" relativeHeight="251661312" behindDoc="0" locked="0" layoutInCell="1" allowOverlap="1" wp14:anchorId="20701BDC" wp14:editId="5A35736A">
            <wp:simplePos x="0" y="0"/>
            <wp:positionH relativeFrom="margin">
              <wp:posOffset>-6350</wp:posOffset>
            </wp:positionH>
            <wp:positionV relativeFrom="margin">
              <wp:posOffset>8439150</wp:posOffset>
            </wp:positionV>
            <wp:extent cx="5283200" cy="1073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3454" r="1491" b="7316"/>
                    <a:stretch/>
                  </pic:blipFill>
                  <pic:spPr bwMode="auto">
                    <a:xfrm>
                      <a:off x="0" y="0"/>
                      <a:ext cx="5283200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65E6">
        <w:rPr>
          <w:rFonts w:ascii="Amasis MT Pro" w:hAnsi="Amasis MT Pro" w:cs="Calibri Light"/>
          <w:sz w:val="22"/>
          <w:szCs w:val="22"/>
        </w:rPr>
        <w:t>This case highlights the diagnostic challenge of atypical psoriatic arthritis. Early identification enables appropriate management and prevents complication</w:t>
      </w:r>
      <w:r w:rsidRPr="00F965E6">
        <w:rPr>
          <w:rFonts w:ascii="Amasis MT Pro" w:hAnsi="Amasis MT Pro" w:cs="Calibri Light"/>
          <w:sz w:val="22"/>
          <w:szCs w:val="22"/>
        </w:rPr>
        <w:t>s.</w:t>
      </w:r>
    </w:p>
    <w:sectPr w:rsidR="00CE473F" w:rsidRPr="00F965E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3F"/>
    <w:rsid w:val="00CE473F"/>
    <w:rsid w:val="00F965E6"/>
    <w:rsid w:val="35E54CD7"/>
    <w:rsid w:val="499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794CB"/>
  <w15:docId w15:val="{C5954559-92A8-415C-B20B-4B4D1F32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Yara Abi Ghanem</cp:lastModifiedBy>
  <cp:revision>2</cp:revision>
  <dcterms:created xsi:type="dcterms:W3CDTF">2025-04-18T07:27:00Z</dcterms:created>
  <dcterms:modified xsi:type="dcterms:W3CDTF">2025-04-18T07:27:00Z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FE638CA1CC0E427CB79470C2116E1D93_12</vt:lpwstr>
  </property>
</Properties>
</file>